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43" w:rsidRDefault="00C2365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85200C"/>
          <w:sz w:val="40"/>
          <w:szCs w:val="40"/>
        </w:rPr>
        <w:drawing>
          <wp:inline distT="114300" distB="114300" distL="114300" distR="114300">
            <wp:extent cx="747713" cy="7477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543" w:rsidRDefault="00C2365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Anza Associated Student Body Senate</w:t>
      </w:r>
    </w:p>
    <w:p w:rsidR="00F53543" w:rsidRDefault="00C2365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Resolution of [Subject Name]</w:t>
      </w:r>
    </w:p>
    <w:p w:rsidR="00F53543" w:rsidRDefault="00C23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Authors</w:t>
      </w:r>
      <w:r>
        <w:rPr>
          <w:rFonts w:ascii="Times New Roman" w:eastAsia="Times New Roman" w:hAnsi="Times New Roman" w:cs="Times New Roman"/>
        </w:rPr>
        <w:t xml:space="preserve">: </w:t>
      </w:r>
    </w:p>
    <w:p w:rsidR="00F53543" w:rsidRDefault="00C23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Sponsors</w:t>
      </w:r>
      <w:r>
        <w:rPr>
          <w:rFonts w:ascii="Times New Roman" w:eastAsia="Times New Roman" w:hAnsi="Times New Roman" w:cs="Times New Roman"/>
        </w:rPr>
        <w:t xml:space="preserve">: </w:t>
      </w:r>
    </w:p>
    <w:p w:rsidR="00F53543" w:rsidRDefault="00F53543">
      <w:pPr>
        <w:rPr>
          <w:rFonts w:ascii="Times New Roman" w:eastAsia="Times New Roman" w:hAnsi="Times New Roman" w:cs="Times New Roman"/>
        </w:rPr>
      </w:pPr>
    </w:p>
    <w:p w:rsidR="00F53543" w:rsidRDefault="00C23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, [Statement #1]; </w:t>
      </w:r>
    </w:p>
    <w:p w:rsidR="00F53543" w:rsidRDefault="00F53543">
      <w:pPr>
        <w:rPr>
          <w:rFonts w:ascii="Times New Roman" w:eastAsia="Times New Roman" w:hAnsi="Times New Roman" w:cs="Times New Roman"/>
          <w:b/>
        </w:rPr>
      </w:pPr>
    </w:p>
    <w:p w:rsidR="00F53543" w:rsidRDefault="00C23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>, [Statement #2]; and</w:t>
      </w:r>
    </w:p>
    <w:p w:rsidR="00F53543" w:rsidRDefault="00F53543">
      <w:pPr>
        <w:rPr>
          <w:rFonts w:ascii="Times New Roman" w:eastAsia="Times New Roman" w:hAnsi="Times New Roman" w:cs="Times New Roman"/>
          <w:b/>
        </w:rPr>
      </w:pPr>
    </w:p>
    <w:p w:rsidR="00F53543" w:rsidRDefault="00C23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, [Statement #3, add additional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 xml:space="preserve"> if necessary]; now, therefore, let it be</w:t>
      </w:r>
    </w:p>
    <w:p w:rsidR="00F53543" w:rsidRDefault="00C23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53543" w:rsidRDefault="00C23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RESOLVED</w:t>
      </w:r>
      <w:r>
        <w:rPr>
          <w:rFonts w:ascii="Times New Roman" w:eastAsia="Times New Roman" w:hAnsi="Times New Roman" w:cs="Times New Roman"/>
        </w:rPr>
        <w:t xml:space="preserve">, [Action to be taken that will address/solve the problem, add additional </w:t>
      </w: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 xml:space="preserve"> if necessary].</w:t>
      </w:r>
    </w:p>
    <w:p w:rsidR="00F53543" w:rsidRDefault="00F53543">
      <w:pPr>
        <w:rPr>
          <w:rFonts w:ascii="Times New Roman" w:eastAsia="Times New Roman" w:hAnsi="Times New Roman" w:cs="Times New Roman"/>
        </w:rPr>
      </w:pPr>
    </w:p>
    <w:p w:rsidR="00F53543" w:rsidRDefault="00C23655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Resolution Writing Notes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Authors</w:t>
      </w:r>
      <w:r>
        <w:rPr>
          <w:rFonts w:ascii="Times New Roman" w:eastAsia="Times New Roman" w:hAnsi="Times New Roman" w:cs="Times New Roman"/>
        </w:rPr>
        <w:t xml:space="preserve"> are those who </w:t>
      </w:r>
      <w:r>
        <w:rPr>
          <w:rFonts w:ascii="Times New Roman" w:eastAsia="Times New Roman" w:hAnsi="Times New Roman" w:cs="Times New Roman"/>
          <w:b/>
        </w:rPr>
        <w:t>wrote</w:t>
      </w:r>
      <w:r>
        <w:rPr>
          <w:rFonts w:ascii="Times New Roman" w:eastAsia="Times New Roman" w:hAnsi="Times New Roman" w:cs="Times New Roman"/>
        </w:rPr>
        <w:t xml:space="preserve"> the resolution; they can be individuals and/or a group of individuals other than the sponsors (the De An</w:t>
      </w:r>
      <w:r>
        <w:rPr>
          <w:rFonts w:ascii="Times New Roman" w:eastAsia="Times New Roman" w:hAnsi="Times New Roman" w:cs="Times New Roman"/>
        </w:rPr>
        <w:t>za Associated Student Body Senate or a De Anza Associated Student Body Committee).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Sponsors</w:t>
      </w:r>
      <w:r>
        <w:rPr>
          <w:rFonts w:ascii="Times New Roman" w:eastAsia="Times New Roman" w:hAnsi="Times New Roman" w:cs="Times New Roman"/>
        </w:rPr>
        <w:t xml:space="preserve"> are those who </w:t>
      </w:r>
      <w:r>
        <w:rPr>
          <w:rFonts w:ascii="Times New Roman" w:eastAsia="Times New Roman" w:hAnsi="Times New Roman" w:cs="Times New Roman"/>
          <w:b/>
        </w:rPr>
        <w:t>endorse</w:t>
      </w:r>
      <w:r>
        <w:rPr>
          <w:rFonts w:ascii="Times New Roman" w:eastAsia="Times New Roman" w:hAnsi="Times New Roman" w:cs="Times New Roman"/>
        </w:rPr>
        <w:t xml:space="preserve"> the resolution; they can be individuals and/or a group of individuals other than the authors.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 xml:space="preserve"> are sections of the resolution that can </w:t>
      </w:r>
      <w:r>
        <w:rPr>
          <w:rFonts w:ascii="Times New Roman" w:eastAsia="Times New Roman" w:hAnsi="Times New Roman" w:cs="Times New Roman"/>
        </w:rPr>
        <w:t xml:space="preserve">1) state </w:t>
      </w:r>
      <w:r>
        <w:rPr>
          <w:rFonts w:ascii="Times New Roman" w:eastAsia="Times New Roman" w:hAnsi="Times New Roman" w:cs="Times New Roman"/>
          <w:b/>
        </w:rPr>
        <w:t>events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b/>
        </w:rPr>
        <w:t>evidence</w:t>
      </w:r>
      <w:r>
        <w:rPr>
          <w:rFonts w:ascii="Times New Roman" w:eastAsia="Times New Roman" w:hAnsi="Times New Roman" w:cs="Times New Roman"/>
        </w:rPr>
        <w:t xml:space="preserve"> relating to the </w:t>
      </w:r>
      <w:r>
        <w:rPr>
          <w:rFonts w:ascii="Times New Roman" w:eastAsia="Times New Roman" w:hAnsi="Times New Roman" w:cs="Times New Roman"/>
          <w:b/>
        </w:rPr>
        <w:t>purpose</w:t>
      </w:r>
      <w:r>
        <w:rPr>
          <w:rFonts w:ascii="Times New Roman" w:eastAsia="Times New Roman" w:hAnsi="Times New Roman" w:cs="Times New Roman"/>
        </w:rPr>
        <w:t xml:space="preserve"> of the resolution (e.g. evidence of an individual’s incompetence), 2) reference certain </w:t>
      </w:r>
      <w:r>
        <w:rPr>
          <w:rFonts w:ascii="Times New Roman" w:eastAsia="Times New Roman" w:hAnsi="Times New Roman" w:cs="Times New Roman"/>
          <w:b/>
        </w:rPr>
        <w:t>governing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text/documents</w:t>
      </w:r>
      <w:r>
        <w:rPr>
          <w:rFonts w:ascii="Times New Roman" w:eastAsia="Times New Roman" w:hAnsi="Times New Roman" w:cs="Times New Roman"/>
        </w:rPr>
        <w:t xml:space="preserve"> that shows </w:t>
      </w:r>
      <w:r>
        <w:rPr>
          <w:rFonts w:ascii="Times New Roman" w:eastAsia="Times New Roman" w:hAnsi="Times New Roman" w:cs="Times New Roman"/>
          <w:b/>
        </w:rPr>
        <w:t>violations</w:t>
      </w:r>
      <w:r>
        <w:rPr>
          <w:rFonts w:ascii="Times New Roman" w:eastAsia="Times New Roman" w:hAnsi="Times New Roman" w:cs="Times New Roman"/>
        </w:rPr>
        <w:t xml:space="preserve"> or basic </w:t>
      </w:r>
      <w:r>
        <w:rPr>
          <w:rFonts w:ascii="Times New Roman" w:eastAsia="Times New Roman" w:hAnsi="Times New Roman" w:cs="Times New Roman"/>
          <w:b/>
        </w:rPr>
        <w:t>principles</w:t>
      </w:r>
      <w:r>
        <w:rPr>
          <w:rFonts w:ascii="Times New Roman" w:eastAsia="Times New Roman" w:hAnsi="Times New Roman" w:cs="Times New Roman"/>
        </w:rPr>
        <w:t xml:space="preserve">, 3) give </w:t>
      </w:r>
      <w:r>
        <w:rPr>
          <w:rFonts w:ascii="Times New Roman" w:eastAsia="Times New Roman" w:hAnsi="Times New Roman" w:cs="Times New Roman"/>
          <w:b/>
        </w:rPr>
        <w:t>history</w:t>
      </w:r>
      <w:r>
        <w:rPr>
          <w:rFonts w:ascii="Times New Roman" w:eastAsia="Times New Roman" w:hAnsi="Times New Roman" w:cs="Times New Roman"/>
        </w:rPr>
        <w:t xml:space="preserve"> in order to supplement </w:t>
      </w:r>
      <w:r>
        <w:rPr>
          <w:rFonts w:ascii="Times New Roman" w:eastAsia="Times New Roman" w:hAnsi="Times New Roman" w:cs="Times New Roman"/>
          <w:b/>
        </w:rPr>
        <w:t>context</w:t>
      </w:r>
      <w:r>
        <w:rPr>
          <w:rFonts w:ascii="Times New Roman" w:eastAsia="Times New Roman" w:hAnsi="Times New Roman" w:cs="Times New Roman"/>
        </w:rPr>
        <w:t xml:space="preserve"> of the subject, or 4) provide “</w:t>
      </w:r>
      <w:r>
        <w:rPr>
          <w:rFonts w:ascii="Times New Roman" w:eastAsia="Times New Roman" w:hAnsi="Times New Roman" w:cs="Times New Roman"/>
          <w:b/>
        </w:rPr>
        <w:t>cause and effect” scenarios</w:t>
      </w:r>
      <w:r>
        <w:rPr>
          <w:rFonts w:ascii="Times New Roman" w:eastAsia="Times New Roman" w:hAnsi="Times New Roman" w:cs="Times New Roman"/>
        </w:rPr>
        <w:t xml:space="preserve"> (e.g. if. . . then. . .) that can show the </w:t>
      </w:r>
      <w:r>
        <w:rPr>
          <w:rFonts w:ascii="Times New Roman" w:eastAsia="Times New Roman" w:hAnsi="Times New Roman" w:cs="Times New Roman"/>
          <w:b/>
        </w:rPr>
        <w:t>costs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</w:rPr>
        <w:t>benefits</w:t>
      </w:r>
      <w:r>
        <w:rPr>
          <w:rFonts w:ascii="Times New Roman" w:eastAsia="Times New Roman" w:hAnsi="Times New Roman" w:cs="Times New Roman"/>
        </w:rPr>
        <w:t xml:space="preserve"> of passing the resolution.</w:t>
      </w:r>
    </w:p>
    <w:p w:rsidR="00C23655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Add </w:t>
      </w:r>
      <w:r w:rsidRPr="00C23655">
        <w:rPr>
          <w:rFonts w:ascii="Times New Roman" w:eastAsia="Times New Roman" w:hAnsi="Times New Roman" w:cs="Times New Roman"/>
          <w:b/>
          <w:bCs/>
          <w:iCs/>
        </w:rPr>
        <w:t>footnotes</w:t>
      </w:r>
      <w:r>
        <w:rPr>
          <w:rFonts w:ascii="Times New Roman" w:eastAsia="Times New Roman" w:hAnsi="Times New Roman" w:cs="Times New Roman"/>
          <w:iCs/>
        </w:rPr>
        <w:t xml:space="preserve"> when necessary to cite sources of information stated in the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  <w:iCs/>
        </w:rPr>
        <w:t xml:space="preserve"> sections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</w:rPr>
        <w:t>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 xml:space="preserve"> are sections of the resolution that provides </w:t>
      </w:r>
      <w:r>
        <w:rPr>
          <w:rFonts w:ascii="Times New Roman" w:eastAsia="Times New Roman" w:hAnsi="Times New Roman" w:cs="Times New Roman"/>
          <w:b/>
        </w:rPr>
        <w:t>possible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actions</w:t>
      </w:r>
      <w:r>
        <w:rPr>
          <w:rFonts w:ascii="Times New Roman" w:eastAsia="Times New Roman" w:hAnsi="Times New Roman" w:cs="Times New Roman"/>
        </w:rPr>
        <w:t xml:space="preserve"> that will </w:t>
      </w:r>
      <w:r>
        <w:rPr>
          <w:rFonts w:ascii="Times New Roman" w:eastAsia="Times New Roman" w:hAnsi="Times New Roman" w:cs="Times New Roman"/>
          <w:b/>
        </w:rPr>
        <w:t>address/solve</w:t>
      </w:r>
      <w:r>
        <w:rPr>
          <w:rFonts w:ascii="Times New Roman" w:eastAsia="Times New Roman" w:hAnsi="Times New Roman" w:cs="Times New Roman"/>
        </w:rPr>
        <w:t xml:space="preserve"> the problem;</w:t>
      </w:r>
      <w:r>
        <w:rPr>
          <w:rFonts w:ascii="Times New Roman" w:eastAsia="Times New Roman" w:hAnsi="Times New Roman" w:cs="Times New Roman"/>
        </w:rPr>
        <w:t xml:space="preserve"> remember to state </w:t>
      </w:r>
      <w:r>
        <w:rPr>
          <w:rFonts w:ascii="Times New Roman" w:eastAsia="Times New Roman" w:hAnsi="Times New Roman" w:cs="Times New Roman"/>
          <w:b/>
        </w:rPr>
        <w:t>who</w:t>
      </w:r>
      <w:r>
        <w:rPr>
          <w:rFonts w:ascii="Times New Roman" w:eastAsia="Times New Roman" w:hAnsi="Times New Roman" w:cs="Times New Roman"/>
        </w:rPr>
        <w:t xml:space="preserve"> will take the action.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 xml:space="preserve"> sections must end with a </w:t>
      </w:r>
      <w:r>
        <w:rPr>
          <w:rFonts w:ascii="Times New Roman" w:eastAsia="Times New Roman" w:hAnsi="Times New Roman" w:cs="Times New Roman"/>
          <w:b/>
        </w:rPr>
        <w:t>semicolon</w:t>
      </w:r>
      <w:r>
        <w:rPr>
          <w:rFonts w:ascii="Times New Roman" w:eastAsia="Times New Roman" w:hAnsi="Times New Roman" w:cs="Times New Roman"/>
        </w:rPr>
        <w:t xml:space="preserve">, except for the last </w:t>
      </w: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 xml:space="preserve"> section, which will end with a </w:t>
      </w:r>
      <w:r>
        <w:rPr>
          <w:rFonts w:ascii="Times New Roman" w:eastAsia="Times New Roman" w:hAnsi="Times New Roman" w:cs="Times New Roman"/>
          <w:b/>
        </w:rPr>
        <w:t>period</w:t>
      </w:r>
      <w:r>
        <w:rPr>
          <w:rFonts w:ascii="Times New Roman" w:eastAsia="Times New Roman" w:hAnsi="Times New Roman" w:cs="Times New Roman"/>
        </w:rPr>
        <w:t>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u w:val="single"/>
        </w:rPr>
        <w:t>second to last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 xml:space="preserve">, if more than one (1)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>, must add “</w:t>
      </w:r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u w:val="single"/>
        </w:rPr>
        <w:t>after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semicolon</w:t>
      </w:r>
      <w:r>
        <w:rPr>
          <w:rFonts w:ascii="Times New Roman" w:eastAsia="Times New Roman" w:hAnsi="Times New Roman" w:cs="Times New Roman"/>
        </w:rPr>
        <w:t>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u w:val="single"/>
        </w:rPr>
        <w:t>last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Whereas</w:t>
      </w:r>
      <w:r>
        <w:rPr>
          <w:rFonts w:ascii="Times New Roman" w:eastAsia="Times New Roman" w:hAnsi="Times New Roman" w:cs="Times New Roman"/>
        </w:rPr>
        <w:t xml:space="preserve"> must add “</w:t>
      </w:r>
      <w:r>
        <w:rPr>
          <w:rFonts w:ascii="Times New Roman" w:eastAsia="Times New Roman" w:hAnsi="Times New Roman" w:cs="Times New Roman"/>
          <w:b/>
        </w:rPr>
        <w:t>now, therefore, be it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u w:val="single"/>
        </w:rPr>
        <w:t>after</w:t>
      </w:r>
      <w:r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  <w:b/>
        </w:rPr>
        <w:t>semicolon</w:t>
      </w:r>
      <w:r>
        <w:rPr>
          <w:rFonts w:ascii="Times New Roman" w:eastAsia="Times New Roman" w:hAnsi="Times New Roman" w:cs="Times New Roman"/>
        </w:rPr>
        <w:t>.</w:t>
      </w:r>
    </w:p>
    <w:p w:rsidR="00C23655" w:rsidRPr="00C23655" w:rsidRDefault="00C23655" w:rsidP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second to last </w:t>
      </w: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 xml:space="preserve">, if more than one (1) </w:t>
      </w:r>
      <w:r>
        <w:rPr>
          <w:rFonts w:ascii="Times New Roman" w:eastAsia="Times New Roman" w:hAnsi="Times New Roman" w:cs="Times New Roman"/>
          <w:i/>
        </w:rPr>
        <w:t>Resolved</w:t>
      </w:r>
      <w:r>
        <w:rPr>
          <w:rFonts w:ascii="Times New Roman" w:eastAsia="Times New Roman" w:hAnsi="Times New Roman" w:cs="Times New Roman"/>
        </w:rPr>
        <w:t>, must add “</w:t>
      </w:r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u w:val="single"/>
        </w:rPr>
        <w:t>after</w:t>
      </w:r>
      <w:r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  <w:b/>
        </w:rPr>
        <w:t>semicolon</w:t>
      </w:r>
      <w:r>
        <w:rPr>
          <w:rFonts w:ascii="Times New Roman" w:eastAsia="Times New Roman" w:hAnsi="Times New Roman" w:cs="Times New Roman"/>
        </w:rPr>
        <w:t>.</w:t>
      </w:r>
    </w:p>
    <w:p w:rsidR="00F53543" w:rsidRDefault="00C23655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Delete the </w:t>
      </w:r>
      <w:r>
        <w:rPr>
          <w:rFonts w:ascii="Times New Roman" w:eastAsia="Times New Roman" w:hAnsi="Times New Roman" w:cs="Times New Roman"/>
          <w:u w:val="single"/>
        </w:rPr>
        <w:t>Resolution Writing Notes</w:t>
      </w:r>
      <w:r>
        <w:rPr>
          <w:rFonts w:ascii="Times New Roman" w:eastAsia="Times New Roman" w:hAnsi="Times New Roman" w:cs="Times New Roman"/>
        </w:rPr>
        <w:t xml:space="preserve"> when finished writing.</w:t>
      </w:r>
    </w:p>
    <w:sectPr w:rsidR="00F5354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ygen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5F0C"/>
    <w:multiLevelType w:val="multilevel"/>
    <w:tmpl w:val="603424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543"/>
    <w:rsid w:val="00C23655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A7CC0"/>
  <w15:docId w15:val="{A02B7395-F258-7248-AD2D-CA74DEB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xygen" w:eastAsia="Oxygen" w:hAnsi="Oxygen" w:cs="Oxygen"/>
        <w:sz w:val="24"/>
        <w:szCs w:val="24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kalani hettige</cp:lastModifiedBy>
  <cp:revision>2</cp:revision>
  <dcterms:created xsi:type="dcterms:W3CDTF">2019-05-10T01:49:00Z</dcterms:created>
  <dcterms:modified xsi:type="dcterms:W3CDTF">2019-05-10T01:56:00Z</dcterms:modified>
</cp:coreProperties>
</file>